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A926" w14:textId="47E0CB0E" w:rsidR="004010CC" w:rsidRDefault="00242231" w:rsidP="00242231">
      <w:pPr>
        <w:jc w:val="center"/>
      </w:pPr>
      <w:r>
        <w:t>PROFIS Engineering Design Method Selection</w:t>
      </w:r>
    </w:p>
    <w:p w14:paraId="01F42242" w14:textId="77777777" w:rsidR="00242231" w:rsidRDefault="00242231" w:rsidP="00242231">
      <w:pPr>
        <w:jc w:val="center"/>
      </w:pPr>
    </w:p>
    <w:p w14:paraId="6DFC1E0A" w14:textId="44FAE6D6" w:rsidR="00242231" w:rsidRDefault="00242231" w:rsidP="00242231">
      <w:pPr>
        <w:jc w:val="center"/>
      </w:pPr>
      <w:r>
        <w:rPr>
          <w:noProof/>
        </w:rPr>
        <w:drawing>
          <wp:inline distT="0" distB="0" distL="0" distR="0" wp14:anchorId="68767037" wp14:editId="56CA0123">
            <wp:extent cx="5943600" cy="4013835"/>
            <wp:effectExtent l="0" t="0" r="0" b="0"/>
            <wp:docPr id="15996419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4196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C2849" w14:textId="77777777" w:rsidR="00242231" w:rsidRDefault="00242231" w:rsidP="00242231">
      <w:pPr>
        <w:jc w:val="center"/>
      </w:pPr>
    </w:p>
    <w:p w14:paraId="7182038E" w14:textId="6E61E248" w:rsidR="00242231" w:rsidRPr="006F2B17" w:rsidRDefault="00242231" w:rsidP="00242231">
      <w:pPr>
        <w:jc w:val="center"/>
      </w:pPr>
      <w:r>
        <w:rPr>
          <w:noProof/>
        </w:rPr>
        <w:drawing>
          <wp:inline distT="0" distB="0" distL="0" distR="0" wp14:anchorId="3C32D274" wp14:editId="4DD170A9">
            <wp:extent cx="5943600" cy="2728595"/>
            <wp:effectExtent l="0" t="0" r="0" b="0"/>
            <wp:docPr id="6899887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88768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2231" w:rsidRPr="006F2B17" w:rsidSect="00104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A52F2"/>
    <w:multiLevelType w:val="multilevel"/>
    <w:tmpl w:val="D644A7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D2051E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D2051E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D2051E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D2051E" w:themeColor="accen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D2051E" w:themeColor="accen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D2051E" w:themeColor="accent1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D2051E" w:themeColor="accent1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D2051E" w:themeColor="accent1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D2051E" w:themeColor="accent1"/>
      </w:rPr>
    </w:lvl>
  </w:abstractNum>
  <w:num w:numId="1" w16cid:durableId="574977032">
    <w:abstractNumId w:val="0"/>
  </w:num>
  <w:num w:numId="2" w16cid:durableId="1222717389">
    <w:abstractNumId w:val="0"/>
  </w:num>
  <w:num w:numId="3" w16cid:durableId="152457845">
    <w:abstractNumId w:val="0"/>
  </w:num>
  <w:num w:numId="4" w16cid:durableId="1132869612">
    <w:abstractNumId w:val="0"/>
  </w:num>
  <w:num w:numId="5" w16cid:durableId="37752456">
    <w:abstractNumId w:val="0"/>
  </w:num>
  <w:num w:numId="6" w16cid:durableId="1742755038">
    <w:abstractNumId w:val="0"/>
  </w:num>
  <w:num w:numId="7" w16cid:durableId="856579231">
    <w:abstractNumId w:val="0"/>
  </w:num>
  <w:num w:numId="8" w16cid:durableId="699015155">
    <w:abstractNumId w:val="0"/>
  </w:num>
  <w:num w:numId="9" w16cid:durableId="2005164330">
    <w:abstractNumId w:val="0"/>
  </w:num>
  <w:num w:numId="10" w16cid:durableId="49741824">
    <w:abstractNumId w:val="0"/>
  </w:num>
  <w:num w:numId="11" w16cid:durableId="1039427493">
    <w:abstractNumId w:val="0"/>
  </w:num>
  <w:num w:numId="12" w16cid:durableId="2021927508">
    <w:abstractNumId w:val="0"/>
  </w:num>
  <w:num w:numId="13" w16cid:durableId="67308291">
    <w:abstractNumId w:val="0"/>
  </w:num>
  <w:num w:numId="14" w16cid:durableId="903300098">
    <w:abstractNumId w:val="0"/>
  </w:num>
  <w:num w:numId="15" w16cid:durableId="1677807260">
    <w:abstractNumId w:val="0"/>
  </w:num>
  <w:num w:numId="16" w16cid:durableId="599143444">
    <w:abstractNumId w:val="0"/>
  </w:num>
  <w:num w:numId="17" w16cid:durableId="1846091031">
    <w:abstractNumId w:val="0"/>
  </w:num>
  <w:num w:numId="18" w16cid:durableId="1788281214">
    <w:abstractNumId w:val="0"/>
  </w:num>
  <w:num w:numId="19" w16cid:durableId="592053820">
    <w:abstractNumId w:val="0"/>
  </w:num>
  <w:num w:numId="20" w16cid:durableId="1829177209">
    <w:abstractNumId w:val="0"/>
  </w:num>
  <w:num w:numId="21" w16cid:durableId="1728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31"/>
    <w:rsid w:val="00007A26"/>
    <w:rsid w:val="0002174C"/>
    <w:rsid w:val="00077A0A"/>
    <w:rsid w:val="00104912"/>
    <w:rsid w:val="00107EBD"/>
    <w:rsid w:val="00110FCB"/>
    <w:rsid w:val="00242231"/>
    <w:rsid w:val="004010CC"/>
    <w:rsid w:val="00410BA9"/>
    <w:rsid w:val="00450479"/>
    <w:rsid w:val="00450E54"/>
    <w:rsid w:val="004E4F0D"/>
    <w:rsid w:val="006F2B17"/>
    <w:rsid w:val="009D5F91"/>
    <w:rsid w:val="00AB6E13"/>
    <w:rsid w:val="00B953FC"/>
    <w:rsid w:val="00D032AB"/>
    <w:rsid w:val="00F82138"/>
    <w:rsid w:val="00F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2072A"/>
  <w15:chartTrackingRefBased/>
  <w15:docId w15:val="{FD0E908B-6F93-4320-8816-507ACD5D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10FCB"/>
    <w:pPr>
      <w:spacing w:after="0" w:line="240" w:lineRule="auto"/>
    </w:pPr>
    <w:rPr>
      <w:sz w:val="20"/>
    </w:rPr>
  </w:style>
  <w:style w:type="paragraph" w:styleId="Heading1">
    <w:name w:val="heading 1"/>
    <w:aliases w:val="Headline"/>
    <w:basedOn w:val="Normal"/>
    <w:next w:val="Normal"/>
    <w:link w:val="Heading1Char"/>
    <w:autoRedefine/>
    <w:uiPriority w:val="9"/>
    <w:qFormat/>
    <w:rsid w:val="004010C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paragraph" w:styleId="Heading2">
    <w:name w:val="heading 2"/>
    <w:aliases w:val="Subline"/>
    <w:basedOn w:val="Normal"/>
    <w:next w:val="Normal"/>
    <w:link w:val="Heading2Char"/>
    <w:autoRedefine/>
    <w:uiPriority w:val="9"/>
    <w:unhideWhenUsed/>
    <w:qFormat/>
    <w:rsid w:val="00110FCB"/>
    <w:pPr>
      <w:keepNext/>
      <w:keepLines/>
      <w:spacing w:before="120" w:after="240"/>
      <w:outlineLvl w:val="1"/>
    </w:pPr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D032AB"/>
    <w:pPr>
      <w:keepNext/>
      <w:keepLines/>
      <w:spacing w:before="40"/>
      <w:outlineLvl w:val="2"/>
    </w:pPr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D032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D032AB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D032AB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D032AB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D032AB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D032AB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Spacing">
    <w:name w:val="Heading 1 No Spacing"/>
    <w:basedOn w:val="Heading1"/>
    <w:next w:val="Heading2"/>
    <w:link w:val="Heading1NoSpacingChar"/>
    <w:uiPriority w:val="9"/>
    <w:rsid w:val="00D032AB"/>
    <w:pPr>
      <w:spacing w:before="0" w:line="600" w:lineRule="atLeast"/>
    </w:pPr>
    <w:rPr>
      <w:rFonts w:cs="Tahoma"/>
      <w:i/>
      <w:color w:val="9D0316" w:themeColor="accent1" w:themeShade="BF"/>
      <w:sz w:val="56"/>
      <w:szCs w:val="28"/>
      <w:lang w:val="en-GB"/>
    </w:rPr>
  </w:style>
  <w:style w:type="character" w:customStyle="1" w:styleId="Heading1NoSpacingChar">
    <w:name w:val="Heading 1 No Spacing Char"/>
    <w:basedOn w:val="Heading1Char"/>
    <w:link w:val="Heading1NoSpacing"/>
    <w:uiPriority w:val="9"/>
    <w:locked/>
    <w:rsid w:val="00D032AB"/>
    <w:rPr>
      <w:rFonts w:ascii="Candara" w:eastAsiaTheme="majorEastAsia" w:hAnsi="Candara" w:cs="Tahoma"/>
      <w:b w:val="0"/>
      <w:bCs/>
      <w:i/>
      <w:caps/>
      <w:color w:val="9D0316" w:themeColor="accent1" w:themeShade="BF"/>
      <w:sz w:val="56"/>
      <w:szCs w:val="28"/>
      <w:lang w:val="en-GB"/>
    </w:rPr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110FCB"/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character" w:customStyle="1" w:styleId="Heading2Char">
    <w:name w:val="Heading 2 Char"/>
    <w:aliases w:val="Subline Char"/>
    <w:basedOn w:val="DefaultParagraphFont"/>
    <w:link w:val="Heading2"/>
    <w:uiPriority w:val="9"/>
    <w:rsid w:val="00110FCB"/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D032AB"/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00D032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AB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A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AB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AB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AB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2AB"/>
    <w:pPr>
      <w:spacing w:after="200"/>
    </w:pPr>
    <w:rPr>
      <w:i/>
      <w:iCs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0FCB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0FCB"/>
    <w:rPr>
      <w:rFonts w:asciiTheme="majorHAnsi" w:eastAsiaTheme="majorEastAsia" w:hAnsiTheme="majorHAnsi" w:cstheme="majorBidi"/>
      <w:b/>
      <w:spacing w:val="-10"/>
      <w:kern w:val="28"/>
      <w:sz w:val="20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D032AB"/>
    <w:pPr>
      <w:spacing w:after="240" w:line="240" w:lineRule="atLeast"/>
    </w:pPr>
    <w:rPr>
      <w:rFonts w:ascii="Georgia" w:eastAsia="Times New Roman" w:hAnsi="Georgia" w:cs="Tahoma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D032AB"/>
    <w:rPr>
      <w:rFonts w:ascii="Georgia" w:eastAsia="Times New Roman" w:hAnsi="Georgia" w:cs="Tahoma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D032AB"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D032AB"/>
    <w:rPr>
      <w:i/>
      <w:iCs/>
      <w:color w:val="5A5A5A" w:themeColor="text1" w:themeTint="A5"/>
    </w:rPr>
  </w:style>
  <w:style w:type="character" w:styleId="Strong">
    <w:name w:val="Strong"/>
    <w:basedOn w:val="DefaultParagraphFont"/>
    <w:uiPriority w:val="99"/>
    <w:rsid w:val="00D032AB"/>
    <w:rPr>
      <w:b/>
      <w:bCs/>
    </w:rPr>
  </w:style>
  <w:style w:type="character" w:styleId="Emphasis">
    <w:name w:val="Emphasis"/>
    <w:basedOn w:val="DefaultParagraphFont"/>
    <w:uiPriority w:val="20"/>
    <w:rsid w:val="00D032AB"/>
    <w:rPr>
      <w:i/>
      <w:iCs/>
    </w:rPr>
  </w:style>
  <w:style w:type="paragraph" w:styleId="NoSpacing">
    <w:name w:val="No Spacing"/>
    <w:link w:val="NoSpacingChar"/>
    <w:uiPriority w:val="1"/>
    <w:rsid w:val="00D032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032AB"/>
  </w:style>
  <w:style w:type="paragraph" w:styleId="ListParagraph">
    <w:name w:val="List Paragraph"/>
    <w:basedOn w:val="Normal"/>
    <w:uiPriority w:val="34"/>
    <w:rsid w:val="00D032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10CC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40" w:after="2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10CC"/>
    <w:rPr>
      <w:iCs/>
      <w:color w:val="000000" w:themeColor="text1"/>
      <w:sz w:val="20"/>
      <w:shd w:val="clear" w:color="auto" w:fill="F2F2F2" w:themeFill="background1" w:themeFillShade="F2"/>
    </w:rPr>
  </w:style>
  <w:style w:type="paragraph" w:styleId="IntenseQuote">
    <w:name w:val="Intense Quote"/>
    <w:basedOn w:val="Normal"/>
    <w:next w:val="Normal"/>
    <w:link w:val="IntenseQuoteChar"/>
    <w:uiPriority w:val="30"/>
    <w:rsid w:val="004010CC"/>
    <w:pPr>
      <w:pBdr>
        <w:top w:val="single" w:sz="8" w:space="1" w:color="524F53" w:themeColor="accent4"/>
        <w:bottom w:val="single" w:sz="8" w:space="1" w:color="524F53" w:themeColor="accent4"/>
      </w:pBdr>
      <w:spacing w:before="240" w:after="240"/>
      <w:jc w:val="both"/>
    </w:pPr>
    <w:rPr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0CC"/>
    <w:rPr>
      <w:iCs/>
      <w:color w:val="000000" w:themeColor="text1"/>
      <w:sz w:val="20"/>
    </w:rPr>
  </w:style>
  <w:style w:type="character" w:styleId="SubtleEmphasis">
    <w:name w:val="Subtle Emphasis"/>
    <w:basedOn w:val="DefaultParagraphFont"/>
    <w:uiPriority w:val="19"/>
    <w:rsid w:val="00D032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D032AB"/>
    <w:rPr>
      <w:i/>
      <w:iCs/>
      <w:color w:val="D2051E" w:themeColor="accent1"/>
    </w:rPr>
  </w:style>
  <w:style w:type="character" w:styleId="SubtleReference">
    <w:name w:val="Subtle Reference"/>
    <w:basedOn w:val="DefaultParagraphFont"/>
    <w:uiPriority w:val="31"/>
    <w:rsid w:val="00D032A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032AB"/>
    <w:rPr>
      <w:b/>
      <w:bCs/>
      <w:smallCaps/>
      <w:color w:val="D2051E" w:themeColor="accent1"/>
      <w:spacing w:val="5"/>
    </w:rPr>
  </w:style>
  <w:style w:type="character" w:styleId="BookTitle">
    <w:name w:val="Book Title"/>
    <w:basedOn w:val="DefaultParagraphFont"/>
    <w:uiPriority w:val="33"/>
    <w:rsid w:val="00D032A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rsid w:val="00D032AB"/>
    <w:pPr>
      <w:outlineLvl w:val="9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83438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xtended Color Palette">
  <a:themeElements>
    <a:clrScheme name="Hilti">
      <a:dk1>
        <a:sysClr val="windowText" lastClr="000000"/>
      </a:dk1>
      <a:lt1>
        <a:sysClr val="window" lastClr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A19DA2"/>
      </a:accent5>
      <a:accent6>
        <a:srgbClr val="E6E0D5"/>
      </a:accent6>
      <a:hlink>
        <a:srgbClr val="000000"/>
      </a:hlink>
      <a:folHlink>
        <a:srgbClr val="000000"/>
      </a:folHlink>
    </a:clrScheme>
    <a:fontScheme name="Hilti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2"/>
          </a:solidFill>
        </a:ln>
      </a:spPr>
      <a:bodyPr rtlCol="0" anchor="ctr"/>
      <a:lstStyle>
        <a:defPPr algn="ctr">
          <a:defRPr sz="18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66700" indent="-266700" algn="l">
          <a:lnSpc>
            <a:spcPct val="107000"/>
          </a:lnSpc>
          <a:spcBef>
            <a:spcPts val="1000"/>
          </a:spcBef>
          <a:buClr>
            <a:srgbClr val="A19DA2"/>
          </a:buClr>
          <a:buFont typeface="Arial" panose="020B0604020202020204" pitchFamily="34" charset="0"/>
          <a:buChar char="•"/>
          <a:defRPr sz="1800" dirty="0" err="1" smtClean="0"/>
        </a:defPPr>
      </a:lstStyle>
    </a:txDef>
  </a:objectDefaults>
  <a:extraClrSchemeLst/>
  <a:custClrLst>
    <a:custClr name="Warm Concrete D3">
      <a:srgbClr val="756547"/>
    </a:custClr>
    <a:custClr name="Steel D1">
      <a:srgbClr val="343235"/>
    </a:custClr>
    <a:custClr name="Heavy Concrete D2">
      <a:srgbClr val="514631"/>
    </a:custClr>
    <a:custClr name="Sand D1">
      <a:srgbClr val="8F6413"/>
    </a:custClr>
    <a:custClr name="Wood D1">
      <a:srgbClr val="5E2E10"/>
    </a:custClr>
    <a:custClr name="Scaffold  D1">
      <a:srgbClr val="0B3B00"/>
    </a:custClr>
    <a:custClr name="Gravel  D1">
      <a:srgbClr val="2C3C5A"/>
    </a:custClr>
    <a:custClr name="Brick  D1">
      <a:srgbClr val="933225"/>
    </a:custClr>
    <a:custClr name="#">
      <a:srgbClr val="FFFFFF"/>
    </a:custClr>
    <a:custClr name="Signalling Red">
      <a:srgbClr val="FF0000"/>
    </a:custClr>
    <a:custClr name="Warm Concrete D2">
      <a:srgbClr val="9A855D"/>
    </a:custClr>
    <a:custClr name="Steel">
      <a:srgbClr val="524F53"/>
    </a:custClr>
    <a:custClr name="Heavy Concrete D1">
      <a:srgbClr val="676154"/>
    </a:custClr>
    <a:custClr name="Sand">
      <a:srgbClr val="C3881A"/>
    </a:custClr>
    <a:custClr name="Wood">
      <a:srgbClr val="7C4C2E"/>
    </a:custClr>
    <a:custClr name="Scaffold">
      <a:srgbClr val="00804A"/>
    </a:custClr>
    <a:custClr name="Gravel">
      <a:srgbClr val="4D6389"/>
    </a:custClr>
    <a:custClr name="Brick">
      <a:srgbClr val="C45E33"/>
    </a:custClr>
    <a:custClr name="#">
      <a:srgbClr val="FFFFFF"/>
    </a:custClr>
    <a:custClr name="Signalling Yellow">
      <a:srgbClr val="FFAF00"/>
    </a:custClr>
    <a:custClr name="Warm Concrete D1">
      <a:srgbClr val="B9AA8C"/>
    </a:custClr>
    <a:custClr name="Steel L1">
      <a:srgbClr val="7A757B"/>
    </a:custClr>
    <a:custClr name="Heavy Concrete">
      <a:srgbClr val="887F6E"/>
    </a:custClr>
    <a:custClr name="Sand L1">
      <a:srgbClr val="E6AE45"/>
    </a:custClr>
    <a:custClr name="Wood L1">
      <a:srgbClr val="B8886A"/>
    </a:custClr>
    <a:custClr name="Scaffold L1">
      <a:srgbClr val="00B67B"/>
    </a:custClr>
    <a:custClr name="Gravel L1">
      <a:srgbClr val="6E88A7"/>
    </a:custClr>
    <a:custClr name="Brick L1">
      <a:srgbClr val="F17B52"/>
    </a:custClr>
    <a:custClr name="#">
      <a:srgbClr val="FFFFFF"/>
    </a:custClr>
    <a:custClr name="Signalling Green">
      <a:srgbClr val="19AF37"/>
    </a:custClr>
    <a:custClr name="Warm Concrete">
      <a:srgbClr val="D7CEBD"/>
    </a:custClr>
    <a:custClr name="Steel L2">
      <a:srgbClr val="A19DA2"/>
    </a:custClr>
    <a:custClr name="Heavy Concrete L1">
      <a:srgbClr val="B7B3AA"/>
    </a:custClr>
    <a:custClr name="Sand L2">
      <a:srgbClr val="EDC579"/>
    </a:custClr>
    <a:custClr name="Wood L2">
      <a:srgbClr val="D6A688"/>
    </a:custClr>
    <a:custClr name="Scaffold L2">
      <a:srgbClr val="83D4A5"/>
    </a:custClr>
    <a:custClr name="Gravel L2">
      <a:srgbClr val="8A9FC4"/>
    </a:custClr>
    <a:custClr name="Brick L2">
      <a:srgbClr val="FFAE8F"/>
    </a:custClr>
    <a:custClr name="#">
      <a:srgbClr val="FFFFFF"/>
    </a:custClr>
    <a:custClr name="#">
      <a:srgbClr val="FFFFFF"/>
    </a:custClr>
    <a:custClr name="Warm Concrete L1">
      <a:srgbClr val="E6E0D5"/>
    </a:custClr>
    <a:custClr name="Steel L3">
      <a:srgbClr val="C7C5C8"/>
    </a:custClr>
    <a:custClr name="Heavy Concrete L2">
      <a:srgbClr val="DBD8D3"/>
    </a:custClr>
    <a:custClr name="Sand L3">
      <a:srgbClr val="F4DBAD"/>
    </a:custClr>
    <a:custClr name="Wood L3">
      <a:srgbClr val="E0C1AE"/>
    </a:custClr>
    <a:custClr name="Scaffold L3">
      <a:srgbClr val="ACD8BF"/>
    </a:custClr>
    <a:custClr name="Gravel L3">
      <a:srgbClr val="C6D5E9"/>
    </a:custClr>
    <a:custClr name="Brick L3">
      <a:srgbClr val="FFCFB6"/>
    </a:custClr>
    <a:custClr name="#">
      <a:srgbClr val="FFFFFF"/>
    </a:custClr>
    <a:custClr name="Burgundy">
      <a:srgbClr val="671C3E"/>
    </a:custClr>
  </a:custClrLst>
  <a:extLst>
    <a:ext uri="{05A4C25C-085E-4340-85A3-A5531E510DB2}">
      <thm15:themeFamily xmlns:thm15="http://schemas.microsoft.com/office/thememl/2012/main" name="Extended Color Palette" id="{0111AF06-EC4E-47F2-B4C5-08751C7D091B}" vid="{B53B6134-17F8-4BDB-8328-B72BA0DBAC9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>Hilti AG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Brownell, Mia</dc:creator>
  <cp:keywords/>
  <dc:description/>
  <cp:lastModifiedBy>Brownell, Mia</cp:lastModifiedBy>
  <cp:revision>1</cp:revision>
  <dcterms:created xsi:type="dcterms:W3CDTF">2025-03-03T20:19:00Z</dcterms:created>
  <dcterms:modified xsi:type="dcterms:W3CDTF">2025-03-03T20:19:00Z</dcterms:modified>
</cp:coreProperties>
</file>