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45C6" w14:textId="472C593B" w:rsidR="00C14F20" w:rsidRDefault="00C14F20" w:rsidP="00C14F20">
      <w:pPr>
        <w:jc w:val="center"/>
        <w:rPr>
          <w:noProof/>
        </w:rPr>
      </w:pPr>
      <w:r>
        <w:rPr>
          <w:noProof/>
        </w:rPr>
        <w:t>PROFIS Engineering Long Report in Diaphragm Design Module</w:t>
      </w:r>
    </w:p>
    <w:p w14:paraId="0527528B" w14:textId="77777777" w:rsidR="00C14F20" w:rsidRDefault="00C14F20" w:rsidP="006F2B17">
      <w:pPr>
        <w:rPr>
          <w:noProof/>
        </w:rPr>
      </w:pPr>
    </w:p>
    <w:p w14:paraId="31499556" w14:textId="77777777" w:rsidR="00C14F20" w:rsidRDefault="00C14F20" w:rsidP="006F2B17">
      <w:pPr>
        <w:rPr>
          <w:noProof/>
        </w:rPr>
      </w:pPr>
    </w:p>
    <w:p w14:paraId="412BD745" w14:textId="50964E60" w:rsidR="004010CC" w:rsidRPr="006F2B17" w:rsidRDefault="00C14F20" w:rsidP="006F2B17">
      <w:r>
        <w:rPr>
          <w:noProof/>
        </w:rPr>
        <w:drawing>
          <wp:inline distT="0" distB="0" distL="0" distR="0" wp14:anchorId="323E21AA" wp14:editId="03E52661">
            <wp:extent cx="5943600" cy="3469005"/>
            <wp:effectExtent l="0" t="0" r="0" b="0"/>
            <wp:docPr id="18877386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3861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0CC" w:rsidRPr="006F2B17" w:rsidSect="0010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2F2"/>
    <w:multiLevelType w:val="multilevel"/>
    <w:tmpl w:val="D644A7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 w16cid:durableId="574977032">
    <w:abstractNumId w:val="0"/>
  </w:num>
  <w:num w:numId="2" w16cid:durableId="1222717389">
    <w:abstractNumId w:val="0"/>
  </w:num>
  <w:num w:numId="3" w16cid:durableId="152457845">
    <w:abstractNumId w:val="0"/>
  </w:num>
  <w:num w:numId="4" w16cid:durableId="1132869612">
    <w:abstractNumId w:val="0"/>
  </w:num>
  <w:num w:numId="5" w16cid:durableId="37752456">
    <w:abstractNumId w:val="0"/>
  </w:num>
  <w:num w:numId="6" w16cid:durableId="1742755038">
    <w:abstractNumId w:val="0"/>
  </w:num>
  <w:num w:numId="7" w16cid:durableId="856579231">
    <w:abstractNumId w:val="0"/>
  </w:num>
  <w:num w:numId="8" w16cid:durableId="699015155">
    <w:abstractNumId w:val="0"/>
  </w:num>
  <w:num w:numId="9" w16cid:durableId="2005164330">
    <w:abstractNumId w:val="0"/>
  </w:num>
  <w:num w:numId="10" w16cid:durableId="49741824">
    <w:abstractNumId w:val="0"/>
  </w:num>
  <w:num w:numId="11" w16cid:durableId="1039427493">
    <w:abstractNumId w:val="0"/>
  </w:num>
  <w:num w:numId="12" w16cid:durableId="2021927508">
    <w:abstractNumId w:val="0"/>
  </w:num>
  <w:num w:numId="13" w16cid:durableId="67308291">
    <w:abstractNumId w:val="0"/>
  </w:num>
  <w:num w:numId="14" w16cid:durableId="903300098">
    <w:abstractNumId w:val="0"/>
  </w:num>
  <w:num w:numId="15" w16cid:durableId="1677807260">
    <w:abstractNumId w:val="0"/>
  </w:num>
  <w:num w:numId="16" w16cid:durableId="599143444">
    <w:abstractNumId w:val="0"/>
  </w:num>
  <w:num w:numId="17" w16cid:durableId="1846091031">
    <w:abstractNumId w:val="0"/>
  </w:num>
  <w:num w:numId="18" w16cid:durableId="1788281214">
    <w:abstractNumId w:val="0"/>
  </w:num>
  <w:num w:numId="19" w16cid:durableId="592053820">
    <w:abstractNumId w:val="0"/>
  </w:num>
  <w:num w:numId="20" w16cid:durableId="1829177209">
    <w:abstractNumId w:val="0"/>
  </w:num>
  <w:num w:numId="21" w16cid:durableId="1728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20"/>
    <w:rsid w:val="00007A26"/>
    <w:rsid w:val="0002174C"/>
    <w:rsid w:val="00077A0A"/>
    <w:rsid w:val="00104912"/>
    <w:rsid w:val="00107EBD"/>
    <w:rsid w:val="00110FCB"/>
    <w:rsid w:val="004010CC"/>
    <w:rsid w:val="00410BA9"/>
    <w:rsid w:val="00450479"/>
    <w:rsid w:val="00450E54"/>
    <w:rsid w:val="004E4F0D"/>
    <w:rsid w:val="006F2B17"/>
    <w:rsid w:val="008730FB"/>
    <w:rsid w:val="009D5F91"/>
    <w:rsid w:val="00B953FC"/>
    <w:rsid w:val="00C14F20"/>
    <w:rsid w:val="00D032AB"/>
    <w:rsid w:val="00F8213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E267"/>
  <w15:chartTrackingRefBased/>
  <w15:docId w15:val="{DD3EE187-BA27-4C68-8E89-57D158D9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10FCB"/>
    <w:pPr>
      <w:spacing w:after="0" w:line="240" w:lineRule="auto"/>
    </w:pPr>
    <w:rPr>
      <w:sz w:val="20"/>
    </w:rPr>
  </w:style>
  <w:style w:type="paragraph" w:styleId="Heading1">
    <w:name w:val="heading 1"/>
    <w:aliases w:val="Headline"/>
    <w:basedOn w:val="Normal"/>
    <w:next w:val="Normal"/>
    <w:link w:val="Heading1Char"/>
    <w:autoRedefine/>
    <w:uiPriority w:val="9"/>
    <w:qFormat/>
    <w:rsid w:val="004010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paragraph" w:styleId="Heading2">
    <w:name w:val="heading 2"/>
    <w:aliases w:val="Subline"/>
    <w:basedOn w:val="Normal"/>
    <w:next w:val="Normal"/>
    <w:link w:val="Heading2Char"/>
    <w:autoRedefine/>
    <w:uiPriority w:val="9"/>
    <w:unhideWhenUsed/>
    <w:qFormat/>
    <w:rsid w:val="00110FCB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rsid w:val="00D032AB"/>
    <w:p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 w:val="0"/>
      <w:bCs/>
      <w:i/>
      <w:caps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110FCB"/>
    <w:rPr>
      <w:rFonts w:asciiTheme="majorHAnsi" w:eastAsiaTheme="majorEastAsia" w:hAnsiTheme="majorHAnsi" w:cstheme="majorBidi"/>
      <w:bCs/>
      <w:caps/>
      <w:color w:val="D2051E" w:themeColor="accent1"/>
      <w:sz w:val="32"/>
      <w:szCs w:val="40"/>
    </w:rPr>
  </w:style>
  <w:style w:type="character" w:customStyle="1" w:styleId="Heading2Char">
    <w:name w:val="Heading 2 Char"/>
    <w:aliases w:val="Subline Char"/>
    <w:basedOn w:val="DefaultParagraphFont"/>
    <w:link w:val="Heading2"/>
    <w:uiPriority w:val="9"/>
    <w:rsid w:val="00110FCB"/>
    <w:rPr>
      <w:rFonts w:asciiTheme="majorHAnsi" w:eastAsiaTheme="majorEastAsia" w:hAnsiTheme="majorHAnsi" w:cstheme="majorBidi"/>
      <w:b/>
      <w:bCs/>
      <w:color w:val="671C3E"/>
      <w:sz w:val="24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0FCB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FCB"/>
    <w:rPr>
      <w:rFonts w:asciiTheme="majorHAnsi" w:eastAsiaTheme="majorEastAsia" w:hAnsiTheme="majorHAnsi" w:cstheme="majorBidi"/>
      <w:b/>
      <w:spacing w:val="-10"/>
      <w:kern w:val="28"/>
      <w:sz w:val="20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D032AB"/>
    <w:pPr>
      <w:spacing w:after="240" w:line="240" w:lineRule="atLeast"/>
    </w:pPr>
    <w:rPr>
      <w:rFonts w:ascii="Georgia" w:eastAsia="Times New Roman" w:hAnsi="Georgia" w:cs="Tahoma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rsid w:val="00D032AB"/>
    <w:rPr>
      <w:b/>
      <w:bCs/>
    </w:rPr>
  </w:style>
  <w:style w:type="character" w:styleId="Emphasis">
    <w:name w:val="Emphasis"/>
    <w:basedOn w:val="DefaultParagraphFont"/>
    <w:uiPriority w:val="20"/>
    <w:rsid w:val="00D032AB"/>
    <w:rPr>
      <w:i/>
      <w:iCs/>
    </w:rPr>
  </w:style>
  <w:style w:type="paragraph" w:styleId="NoSpacing">
    <w:name w:val="No Spacing"/>
    <w:link w:val="NoSpacingChar"/>
    <w:uiPriority w:val="1"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0CC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40" w:after="2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0CC"/>
    <w:rPr>
      <w:iCs/>
      <w:color w:val="000000" w:themeColor="text1"/>
      <w:sz w:val="20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rsid w:val="004010CC"/>
    <w:pPr>
      <w:pBdr>
        <w:top w:val="single" w:sz="8" w:space="1" w:color="524F53" w:themeColor="accent4"/>
        <w:bottom w:val="single" w:sz="8" w:space="1" w:color="524F53" w:themeColor="accent4"/>
      </w:pBdr>
      <w:spacing w:before="240" w:after="240"/>
      <w:jc w:val="both"/>
    </w:pPr>
    <w:rPr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CC"/>
    <w:rPr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83438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>Hilti AG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Brownell, Mia</dc:creator>
  <cp:keywords/>
  <dc:description/>
  <cp:lastModifiedBy>Brownell, Mia</cp:lastModifiedBy>
  <cp:revision>1</cp:revision>
  <dcterms:created xsi:type="dcterms:W3CDTF">2025-03-07T16:10:00Z</dcterms:created>
  <dcterms:modified xsi:type="dcterms:W3CDTF">2025-03-07T16:13:00Z</dcterms:modified>
</cp:coreProperties>
</file>